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 88</w:t>
      </w:r>
    </w:p>
    <w:p>
      <w:r>
        <w:t>Bundesgericht (BGE), 1997-02-24, DE</w:t>
      </w:r>
    </w:p>
    <w:p>
      <w:r>
        <w:rPr>
          <w:b/>
        </w:rPr>
        <w:t xml:space="preserve">Quelle: </w:t>
      </w:r>
      <w:r>
        <w:t>https://mcp.opencaselaw.ch/entscheid/bge_123 II 88</w:t>
      </w:r>
    </w:p>
    <w:p>
      <w:r>
        <w:t>FR: ATF 123 II 88</w:t>
      </w:r>
    </w:p>
    <w:p>
      <w:r>
        <w:t>IT: DTF 123 II 88</w:t>
      </w:r>
    </w:p>
    <w:p>
      <w:pPr>
        <w:pStyle w:val="Heading2"/>
      </w:pPr>
      <w:r>
        <w:t>Regeste</w:t>
      </w:r>
    </w:p>
    <w:p>
      <w:r>
        <w:t>Regeste Raumplanung und Umweltschutz - Planung einer Kiesabbauzone und Baubewilligungsverfahren für ein UVP-pflichtiges Kiesabbauprojekt. Rechtsmittel. Anfechtung einer in einem Nutzungsplan ausgeschiedenen Kiesabbauzone mit Verwaltungsgerichtsbeschwerde wegen Verletzung von direkt anwendbarem Bundesverwaltungsrecht (E. 1a). Die Pflicht zur umfassenden Interessenabwägung in der Nutzungsplanung wird verletzt, wenn eine Kiesabbauzone ohne die erforderlichen Sachverhaltsabklärungen in den Bereichen Lärmschutz, Luftreinhaltung und Gewässerschutz festgesetzt wird. Die Nutzungsplanung und ein gleichzeitig hängiges Baubewilligungsverfahren für den Kiesabbau unterliegen der Koordinationspflicht (E. 2d).</w:t>
      </w:r>
    </w:p>
    <w:p>
      <w:pPr>
        <w:pStyle w:val="Heading2"/>
      </w:pPr>
      <w:r>
        <w:t>Erwägungen</w:t>
      </w:r>
    </w:p>
    <w:p>
      <w:r>
        <w:rPr>
          <w:b/>
        </w:rPr>
        <w:t>E. 1</w:t>
      </w:r>
    </w:p>
    <w:p>
      <w:r>
        <w:t>Im vorliegenden Verfahren ist ein Normenkontrollentscheid des Verwaltungsgerichts des Kantons Aargau betreffend den Kulturlandplan und die dazu gehörende Nutzungsordnung Kulturland der Gemeinde Niederlenz vom 29. Juni 1990 umstritten. a) Beim Kulturlandplan und der entsprechenden Nutzungsordnung handelt es sich um einen Nutzungsplan im Sinne von Art. 14 ff. des Raumplanungsgesetzes des Bundes vom 22. Juni 1979 (RPG; SR 700). Kantonal letztinstanzliche Entscheide über solche Pläne unterliegen grundsätzlich der staatsrechtlichen Beschwerde ( Art. 34 Abs. 3 RPG ). Sind allerdings im Nutzungsplan enthaltene, auf Bundesverwaltungsrecht abgestützte Anordnungen umstritten oder wird das Fehlen solcher Anordnungen bemängelt, so erachtet die bundesgerichtliche Rechtsprechung die Verwaltungsgerichtsbeschwerde für zulässig, soweit der Nutzungsplan die Merkmale einer Verfügung im Sinne von Art. 5 VwVG erfüllt und kein Ausschlussgrund gemäss Art. 99 ff. OG gegeben ist ( BGE 121 II 72 E. 1d S. 76, 430 E. 1c; BGE 120 Ib 287 E. 3 S. 292 ff., je mit Hinweisen; zum Verfügungsbegriff: René Rhinow/Heinrich Koller/Christina Kiss, Öffentliches Prozessrecht und Justizverfassungsrecht des Bundes, Basel 1996, Rz. 1222 ff.; Alfred Kölz/Isabelle Häner, Verwaltungsverfahren und Verwaltungsrechtspflege des Bundes, Zürich 1993, S. 131 ff.; Fritz Gygi, Bundesverwaltungsrechtspflege, Bern 1983, S. 126 ff.). aa) Die hier umstrittene Kiesabbauzone wurde im Kulturplan der Gemeinde Niederlenz im Hinblick auf die von der Ortsbürgergemeinde geplante Kiesausbeutung parzellengenau festgelegt. Es handelt sich dabei um eine behördliche Anordnung im Einzelfall, durch welche eine konkrete verwaltungsrechtliche Rechtsbeziehung in bezug auf bestimmte Grundstücke rechtsgestaltend in verbindlicher Weise geregelt wird. Diese Nutzungsplanfestsetzung beruht auf kantonalem Planungsrecht und erfolgte zudem gestützt auf direkt anwendbares Bundesrecht (Umweltschutz-, Wald-, Gewässerschutzrecht etc.). BGE 123 II 88 S. 92 bb) Der Beschwerdeführer macht geltend, die umweltrelevanten Gesichtspunkte des Lärmschutzes und der Luftreinhaltung seien in bezug auf das UVP-pflichtige Kiesabbauvorhaben nicht im Rahmen der Nutzungsplanung geprüft worden. Diese Gesichtspunkte seien aber für die Interessenabwägung erheblich; wegen ihrer Nichtberücksichtigung sei der angefochtene Entscheid mangelhaft. Die damit gerügte Verletzung von Bundesverwaltungsrecht ist mit Verwaltungsgerichtsbeschwerde vorzubringen. Dies gilt auch für die darauf Bezug nehmenden Rügen, das Willkürverbot und die Eigentumsgarantie seien verletzt worden; denn zu dem nach Art. 104 lit. a OG im Rahmen der Verwaltungsgerichtsbeschwerde zu überprüfenden Bundesrecht gehört auch das Bundesverfassungsrecht, soweit die Rüge eine Angelegenheit betrifft, die in die Sachzuständigkeit der eidgenössischen Verwaltungsrechtspflegeinstanz fällt ( BGE 121 II 39 E. 2d/bb S. 47, 72 E. 1b, je mit Hinweisen). cc) Im vorliegenden Fall weist die Anwendung der allgemeinen Planungsgrundsätze im Rahmen des kantonalen Planungsverfahrens einen engen Sachzusammenhang mit den der Verwaltungsgerichtsbeschwerde unterliegenden Fragen des Bundesverwaltungsrechts auf. Soweit der Beschwerdeführer planungsrechtliche Rügen erhebt, sind diese ebenfalls im Rahmen der Verwaltungsgerichtsbeschwerde zu überprüfen. Daran ändert nichts, dass der Kulturlandplan der Gemeinde Niederlenz nicht ausschliesslich der Festsetzung der umstrittenen Kiesabbauzone dient, sondern überdies die Landwirtschaftszone, eine Spezialzone "Aachmatte" sowie "Übriges Gebiet" ausscheidet (vgl. BGE 121 II 72 E. 1b S. 75; 120 Ib 287 E. 3 S. 292 ff., je mit Hinweisen). dd) Es sind keine Ausschlussgründe gemäss Art. 99 ff. OG erfüllt. Art. 99 Abs. 1 lit. c OG schliesst nach der bundesgerichtlichen Rechtsprechung die Verwaltungsgerichtsbeschwerde gegen Nutzungspläne im Sinne von Art. 14 ff. RPG nicht aus ( BGE 120 Ib 287 E. 3c/dd S. 297; BGE 118 Ib 11 E. 2c,d S. 14 f.; s. auch BGE 120 Ib 136 E. 1). Auch geht es im vorliegenden Verfahren nicht um eine Bau- oder Betriebsbewilligung für eine technische Anlage im Sinne von Art. 99 Abs. 1 lit. e OG . Diese Bestimmung betrifft das technische Funktionieren einer Anlage und nicht deren umweltschutzrechtliche Auswirkungen ( BGE 121 II 156 ; BGE 118 Ib 11 E. 2d S. 15, je mit Hinweisen). ee) Somit können alle erhobenen Rügen mit Verwaltungsgerichtsbeschwerde vorgebracht werden; für die staatsrechtliche Beschwerde besteht kein Raum ( Art. 84 Abs. 2 OG ). Nichts spricht dagegen, BGE 123 II 88 S. 93 die als staatsrechtliche Beschwerde bezeichnete Eingabe des Beschwerdeführers in eine Verwaltungsgerichtsbeschwerde umzudeuten und sie als solche entgegenzunehmen. b) Die übrigen Sachurteilsvoraussetzungen der Verwaltungsgerichtsbeschwerde sind erfüllt und geben zu keinen weiteren Erörterungen Anlass. Die vom Beschwerdeführer eingereichte staatsrechtliche Beschwerde ist als Verwaltungsgerichtsbeschwerde entgegenzunehmen und als solche materiell zu behandeln.</w:t>
      </w:r>
    </w:p>
    <w:p>
      <w:r>
        <w:rPr>
          <w:b/>
        </w:rPr>
        <w:t>E. 2</w:t>
      </w:r>
    </w:p>
    <w:p>
      <w:r>
        <w:t>Das Bundesgericht hat bereits (in BGE 116 Ib 321 E. 4 S. 327 ff.) festgehalten, dass das Kiesabbauvorhaben der Ortsbürgergemeinde der Koordinationspflicht unterliegt. Zudem wurde in E. 4d S. 330 des erwähnten Urteils darauf hingewiesen, die kantonalen Behörden hätten zu entscheiden, ob das Vorhaben auf dem Wege einer raumplanerischen Ausnahmebewilligung angemessen erfasst werden könne oder ob es der bundesrechtlichen Planungspflicht unterliege. Der Regierungsrat und das Verwaltungsgericht haben seither sowohl die UVP-Pflicht als auch die Planungspflicht für das Vorhaben bejaht. Diese Fragen sind heute nicht mehr umstritten. Streitig ist indessen, ob die im Rahmen des Nutzungsplanungsverfahrens vorgenommene Interessenabwägung den gesetzlichen Anforderungen genügt. a) Im Rahmen der Nutzungsplanung ist eine umfassende Beurteilung sämtlicher raum- und umweltschutzrelevanter Gesichtspunkte vorzunehmen. Im Planungsentscheid über Abbau- und Deponiestandorte sind vorsorglich auch die Anliegen des Umweltschutzes mitzuberücksichtigen, wobei der Rechtsprechung des Bundesgerichts zur Koordinationspflicht in geeigneter Weise Rechnung zu tragen ist. Wird zur Verwirklichung eines UVP-pflichtigen Projekts eine Änderung oder Ergänzung der Nutzungsplanung vorgenommen, so kann dieses Verfahren als das massgebliche Leitverfahren betrachtet werden ( BGE 120 Ib 207 E. 6 S. 213 f. mit Hinweisen). Dies ist in bezug auf die vorliegende Angelegenheit bereits BGE 116 Ib 321 E. 4d S. 330 f. zu entnehmen, wobei das Bundesgericht in jenem Urteil beigefügt hat, dass das Leitverfahren bei UVP-pflichtigen Vorhaben auch das massgebliche Verfahren im Sinne von Art. 5 Abs. 3 der Verordnung über die Umweltverträglichkeitsprüfung vom 19. Oktober 1988 (UVPV; SR 814.011) darstellt. Der Regierungsrat hat in seinem Zwischenentscheid vom 6. Januar 1993 das Baubewilligungsverfahren und nicht das Nutzungsplanungsverfahren als Leitverfahren bezeichnet. Dies kann jedoch nichts daran ändern, dass im Rahmen des Nutzungsplanungsverfahrens BGE 123 II 88 S. 94 eine umfassende Interessenabwägung unter Berücksichtigung auch der umweltschutzrechtlichen Gesichtspunkte durchzuführen ist. b) Das Verwaltungsgericht hat den hier umstrittenen Nutzungsplan im Normenkontrollverfahren unter den Gesichtspunkten der Rohstoffversorgung der Region Aarau, der Landwirtschaft (Fruchtfolgeflächen), der Waldgesetzgebung, des Grundwasserschutzes, des Landschaftsschutzes und des Immissionsschutzes (Staub und Lärm) sowie der privaten Interessen der Parteien beurteilt und ist zum Schluss gelangt, den Anliegen, welche die Ausscheidung der Kiesabbauzone nahelegten, sei in ihrer Gesamtheit prioritäre Bedeutung zuzumessen. In seinem gleichentags in derselben Besetzung gefällten Urteil zum Baubewilligungsentscheid des Regierungsrats vom 22. Juni 1995 hält das Verwaltungsgericht fest, dass die Sachverhaltsabklärungen in bezug auf Luftreinhaltung, Lärmschutz sowie Gewässerschutz ungenügend sind. Zudem hat das Verwaltungsgericht verschiedene Mängel bei der Durchführung der Umweltverträglichkeitsprüfung und damit eine Verletzung des Bundesgesetzes über den Umweltschutz vom 7. Oktober 1983 (USG; SR 814.01) festgestellt. c) Der Beschwerdeführer macht geltend, die vom Verwaltungsgericht in seinem Entscheid über die Baubewilligung festgestellten Mängel bei der Sachverhaltabklärung in bezug auf den Lärmschutz, die Luftreinhaltung und den Gewässerschutz hätten auch dazu geführt, dass das Gericht im Normenkontrollverfahren keine umfassende Interessenabwägung habe vornehmen können. Diese Kritik ist zutreffend. Tatsächlich sind die vom Verwaltungsgericht im Baubewilligungsverfahren verlangten umweltrelevanten Sachverhaltsabklärungen auch für die Überprüfung des Nutzungsplans unverzichtbar. In bezug auf die Lärmbelastung ergibt sich anhand der Akten, dass insbesondere über die heutige Lärmbelastung an der Zufahrtsstrasse sowie über die Zunahme des Lastwagenverkehrs und die damit verbundenen Lärmimmissionen Unklarheit herrscht. Ebenfalls nicht abgeklärt sind die zu erwartenden Auswirkungen des zusätzlichen Lastwagenverkehrs auf die Luftqualität. Schliesslich liegen dem angefochtenen Entscheid keine Abklärungen über die Anforderungen des Gewässerschutzes zugrunde. Zwar führt das Verwaltungsgericht im angefochtenen Entscheid aus, es seien keine besonderen Interessen des Gewässerschutzes ersichtlich, die einem weiteren Kiesabbau entgegenstünden. Ob der Materialabbau den BGE 123 II 88 S. 95 Anforderungen des Gewässerschutzes entspricht, wurde indessen im Rahmen des Nutzungsplanungsverfahrens überhaupt nicht geprüft. Das Verwaltungsgericht beschränkte sich im angefochtenen Entscheid, darauf hinzuweisen, dass den Anliegen des Gewässerschutzes im Baubewilligungsverfahren mittels Bestimmung einer geeigneten Abbaukote Rechnung getragen werden könne. d) Es geht nicht an, Nutzungsplanfestsetzungen, die auf ungenügenden Sachverhaltsabklärungen beruhen, im Normenkontrollverfahren zu bestätigen. Die umweltrelevanten Abklärungen sind im Rahmen der Nutzungsplanung und nicht erst im Baubewilligungsverfahren vorzunehmen (vgl. BGE 120 Ib 207 E. 6 S. 214; Urteil des Bundesgerichts vom 1. Dezember 1995 in URP 1996 S. 206 ff. E. 2d). Dies ergibt sich für UVP-pflichtige Vorhaben auch aus Art. 5 Abs. 3 UVPV . Die in dieser Bestimmung verwendeten Begriffe der "Sondernutzungsplanung (Detailnutzungsplanung)" dürfen angesichts der in den Kantonen sehr unterschiedlich verwendeten Terminologie nicht zu eng verstanden werden. Das Verwaltungsgericht hat dadurch, dass es auf die für eine umfassende Interessenabwägung erforderlichen Sachverhaltsabklärungen in den Bereichen Lärmschutz, Luftreinhaltung und Gewässerschutz verzichtet und trotz der mangelhaften Abklärungen die Nutzungsplanfestsetzung geschützt hat, die Pflicht zur umfassenden Interessenabwägung in der Nutzungsplanung verletzt. Dies hat zu einer unzulässigen Nichtbeachtung von Bundesumweltschutzrecht in der Nutzungsplanung geführt. Der angefochtene Entscheid ist aus diesem Grund aufzuheben, ohne dass die weiteren Vorbringen des Beschwerdeführers zu prüfen wären. Die zuständigen Behörden werden für eine wirksame Koordination des Nutzungsplanungsverfahrens mit dem zur Zeit beim Regierungsrat hängigen Baubewilligungsverfahren sowie mit den übrigen zur Verwirklichung des Kiesabbauvorhabens erforderlichen Verfahren (waldrechtliche Ausnahmebewilligung [vgl. BGE 122 II 81 ], allfällige weitere Spezialbewilligungen etc.) zu sorgen haben (vgl. Art. 25a und 33 Abs. 4 RPG ; AS 1996 965 f.; vgl. auch die diesbezügliche Botschaft in BBl 1994 III 1075 ff.).</w:t>
      </w:r>
    </w:p>
    <w:p>
      <w:r>
        <w:rPr>
          <w:b/>
        </w:rPr>
        <w:t>E. 3</w:t>
      </w:r>
    </w:p>
    <w:p>
      <w:r>
        <w:t>Es ergibt sich, dass die Beschwerde im Verfahren der Verwaltungsgerichtsbeschwerde gutzuheissen und der Normenkontrollentscheid des Verwaltungsgerichts vom 26. Oktober 1995 aufzuheben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